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赤峰工业职业技术学院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教学研究与改革项目管理办法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讨论稿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为深化教育教学改革，调动广大教师参与教学研究与改革的积极性和创造性，力争多出教学及教学管理成果，全面提高教育教学研究水平和教育教学质量，制订本办法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一、教研与教改项目的立项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1．院级教学研究与改革以立项方式由教务处统一管理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同时鼓励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各教学单位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自拟项目开展教学改革的研究与实践。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2．教研与教改项目立项的主要内容：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(1)转变教育思想和教育观念的研究；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(2)高职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中职、技工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人才素质和人才培养模式的研究与实践；产学研合作教育的研究与实践；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(3)学院专业布局、专业结构调整及专业建设、课程建设、教材建设的研究与实践；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(4)大学生创新和创业教育的研究与实践；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(5)教学内容、课程体系的改革与建设；教学手段与教学方法的创新与建设；试题库与试卷库建设；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(6)实践教学的改革及实践；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(7)教学管理的改革及实践；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课程思政、教书育人研究与实践；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)学院教学工作中急需解决的问题。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3．项目组成员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分工明确、结构合理：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人原则上应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以上职称或有三年以上相关工作经验并参与过项目研究的教师、教辅人员和教学管理人员，鼓励和倡导集体申报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(2)每个项目组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原则上不超过5人（含负责人）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主持人只能申报1项教改项目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有在研教改项目的负责人，不得申报新的教改项目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参与人参研教改项目不能超过2项（包括主持的项目）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．院级教研教改项目的研究周期一般为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2年，重大或特殊项目可适当延长，原则上不超过3年。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．教研与教改项目应围绕我院教学工作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，瞄准创新人才培养中面临的突出问题和薄弱环节，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研究与实践相结合，注重实践，纯理论性研究一般不予立项。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项目的研究过程要做到边研究、边实践、边改革、边建设。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教研项目不能与科研项目重复申报，已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经在科研管理部门立项研究的项目不得再申报教学研究与改革项目。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二、教研与教改项目的申报和审批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1．教研与教改项目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分为一般项目、重点项目和重大项目三类。一般项目和重点项目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采用自上而下发布与自下而上申报相结合的办法，重大项目采取招标形式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2．每年申报一次，每年的3月份由教务处发布教学改革研究项目立项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，4月份为项目申报受理期（以通知为准），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教学单位组织申报人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赤峰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工业职业技术学院教研教改项目申请书》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3．项目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书由主持人所在单位组织初审、推荐并签署意见，如项目组主要成员涉及几个单位，则应由主要成员所在单位会签，以保证人员落实到位。单位签署意见时，应充分考虑研究项目的需要和可能，以便做好组织和协调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教务处成立专家组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按一定程序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对各教学单位上报的教研与改革项目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进行论证、评审、审批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原则上全院每年立项一般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教研与教改项目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10个左右，重点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5个左右，重大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．每年5月份向全院公布教改立项项目，同时正式启动项目的研究工作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三、项目管理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1．教研教改项目实行项目责任制管理，教务处要对项目进展进行定期、不定期检查，定期检查主要指每学年末对项目年度报告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经费使用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和教改实际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情况进行检查。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2．教研教改项目负责人每学年结束前应对工作进展、经费使用情况等做出小结，汇报项目进展和经费使用情况，按附件2格式填写《教研教改项目进展年度报告》。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进行检查、审核后上报到教务处。学院对各项目进展报告进行审核与评估；对进展好的项目予以表扬，并可视项目需要及经费情况追加经费；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3．经学院批准的各项教研教改项目均须按计划切实进行。对于不能按计划进行的项目，须陈述原因，申请延长或中断。对于无故自行中断项目计划的，将相应中断经费资助，并追回前期已投入的经费。</w:t>
      </w:r>
    </w:p>
    <w:p>
      <w:pPr>
        <w:widowControl/>
        <w:shd w:val="clear" w:color="auto" w:fill="FFFFFF"/>
        <w:spacing w:line="540" w:lineRule="atLeast"/>
        <w:ind w:firstLine="555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．项目因故更换项目负责人、不能按期完成或变动建设内容，应提前以书面形式向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审核同意后报教务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．立项研究到期后，项目组必须提交《教研教改项目结题报告》。逢结题年度可不提交《教研教改项目进展年度报告》。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．学院统一组织结题和验收，通过验收的学院发给证书。对完成情况好的项目组织申报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级、国家级教改项目。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．通过验收的教研教改项目可以申请成果鉴定。学院在对项目的水平进行综合考查后，组织专家或委托专家进行成果鉴定。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．学院采用适当方式，对教研教改成果组织交流。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．凡取得显著成绩（经鉴定为优）的教研教改项目可以优先申请各级教学成果奖。该项目组在下批申请立项时，给予优先考虑。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．未通过验收的项目，应进一步完善项目研究，半年后重新申请验收。对仍未通过验收的项目，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予以撤项处理。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四、项目经费的使用与管理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1．列为院级教研教改项目的由学院拨给专项经费。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一般项目2000元（待定），重点项目3000元（待定），自治区、国家级教研教改项目按上级有关规定确定经费。经费使用范围为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办公用文具、纸张、资料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及在校内组织小型会议支出，其他较大项目支出另行申请。招标项目的经费根据项目具体情况确定。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2．经费须专款专用，不得作相应项目以外其它用途。通过验收后的项目的经费节余，原则上用于巩固项目成果。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本办法自公布之日起执行，解释权属教务处。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赤峰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工业职业技术学院教研教改项目申请书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赤峰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工业职业技术学院教研教改项目进展年度报告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赤峰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工业职业技术学院教研教改项目结题报告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BD"/>
    <w:rsid w:val="00034EBD"/>
    <w:rsid w:val="00210B96"/>
    <w:rsid w:val="00793EF6"/>
    <w:rsid w:val="00823EF6"/>
    <w:rsid w:val="008A3456"/>
    <w:rsid w:val="00993235"/>
    <w:rsid w:val="00A8733E"/>
    <w:rsid w:val="00BE22CA"/>
    <w:rsid w:val="00E14ECB"/>
    <w:rsid w:val="02312548"/>
    <w:rsid w:val="053A0B17"/>
    <w:rsid w:val="0BAB1A97"/>
    <w:rsid w:val="0BDB42D2"/>
    <w:rsid w:val="12493F50"/>
    <w:rsid w:val="13DD3DF5"/>
    <w:rsid w:val="17855E35"/>
    <w:rsid w:val="1D4A586B"/>
    <w:rsid w:val="268B0B13"/>
    <w:rsid w:val="2D7844CF"/>
    <w:rsid w:val="2F146B4D"/>
    <w:rsid w:val="33AA3F1B"/>
    <w:rsid w:val="36ED4E12"/>
    <w:rsid w:val="37157BCB"/>
    <w:rsid w:val="3A65104D"/>
    <w:rsid w:val="40784AA4"/>
    <w:rsid w:val="41873312"/>
    <w:rsid w:val="45547999"/>
    <w:rsid w:val="4CE93703"/>
    <w:rsid w:val="53C7771D"/>
    <w:rsid w:val="55BB69A9"/>
    <w:rsid w:val="5DCE52F7"/>
    <w:rsid w:val="5FE87668"/>
    <w:rsid w:val="648F15BE"/>
    <w:rsid w:val="660651A4"/>
    <w:rsid w:val="66A65815"/>
    <w:rsid w:val="67982FEB"/>
    <w:rsid w:val="698F5856"/>
    <w:rsid w:val="6A367AFA"/>
    <w:rsid w:val="6A7064A7"/>
    <w:rsid w:val="6C4C5C4E"/>
    <w:rsid w:val="6CE11CFF"/>
    <w:rsid w:val="6E2F128B"/>
    <w:rsid w:val="6F73448B"/>
    <w:rsid w:val="705154D6"/>
    <w:rsid w:val="71C92DA8"/>
    <w:rsid w:val="795C5381"/>
    <w:rsid w:val="7AF5146E"/>
    <w:rsid w:val="7B8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448</Words>
  <Characters>2558</Characters>
  <Lines>21</Lines>
  <Paragraphs>5</Paragraphs>
  <TotalTime>7</TotalTime>
  <ScaleCrop>false</ScaleCrop>
  <LinksUpToDate>false</LinksUpToDate>
  <CharactersWithSpaces>3001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2021-03-08T08:32:00Z</dcterms:created>
  <dc:creator>user</dc:creator>
  <cp:lastModifiedBy>user</cp:lastModifiedBy>
  <dcterms:modified xsi:type="dcterms:W3CDTF">2021-04-09T00:53:54Z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5CE31DA93F0C4A2BA8873BCE2CF21C7D</vt:lpwstr>
  </property>
</Properties>
</file>